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A6" w:rsidRPr="005805A6" w:rsidRDefault="005805A6" w:rsidP="0058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bidi="he-IL"/>
        </w:rPr>
      </w:pPr>
      <w:r w:rsidRPr="005805A6">
        <w:rPr>
          <w:rFonts w:ascii="Calibri" w:eastAsia="Times New Roman" w:hAnsi="Calibri" w:cs="Calibri"/>
          <w:b/>
          <w:bCs/>
          <w:sz w:val="32"/>
          <w:szCs w:val="32"/>
          <w:lang w:bidi="he-IL"/>
        </w:rPr>
        <w:t>CURRICULUM VITAE</w:t>
      </w:r>
    </w:p>
    <w:p w:rsidR="005805A6" w:rsidRPr="005805A6" w:rsidRDefault="005805A6" w:rsidP="00580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b/>
          <w:bCs/>
          <w:color w:val="000000"/>
          <w:sz w:val="32"/>
          <w:szCs w:val="32"/>
          <w:lang w:bidi="he-IL"/>
        </w:rPr>
        <w:t>Timothy Joel McGrew</w:t>
      </w:r>
    </w:p>
    <w:p w:rsidR="005805A6" w:rsidRPr="005805A6" w:rsidRDefault="005805A6" w:rsidP="00FC4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Updated </w:t>
      </w:r>
      <w:r w:rsidR="00FC45B3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June 20, 2019</w:t>
      </w:r>
    </w:p>
    <w:p w:rsidR="005805A6" w:rsidRPr="005805A6" w:rsidRDefault="005805A6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b/>
          <w:bCs/>
          <w:color w:val="000000"/>
          <w:sz w:val="20"/>
          <w:szCs w:val="20"/>
          <w:lang w:bidi="he-IL"/>
        </w:rPr>
        <w:t>Education: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          </w:t>
      </w:r>
    </w:p>
    <w:p w:rsidR="005805A6" w:rsidRPr="005805A6" w:rsidRDefault="005805A6" w:rsidP="005805A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Ph.D. in Philosophy, 1992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Vanderbilt University, Nashville, TN</w:t>
      </w:r>
    </w:p>
    <w:p w:rsidR="005805A6" w:rsidRPr="005805A6" w:rsidRDefault="005805A6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M.A. in Philosophy, 1991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Vanderbilt University, Nashville, TN</w:t>
      </w:r>
    </w:p>
    <w:p w:rsidR="005805A6" w:rsidRPr="005805A6" w:rsidRDefault="005805A6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B.A. in Philosophy (</w:t>
      </w: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summa cum laude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), 1988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University of Scranton, Scranton, PA</w:t>
      </w:r>
    </w:p>
    <w:p w:rsidR="005805A6" w:rsidRPr="005805A6" w:rsidRDefault="005805A6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b/>
          <w:bCs/>
          <w:color w:val="000000"/>
          <w:sz w:val="20"/>
          <w:szCs w:val="20"/>
          <w:lang w:bidi="he-IL"/>
        </w:rPr>
        <w:t>Professional Employment:</w:t>
      </w:r>
    </w:p>
    <w:p w:rsidR="005805A6" w:rsidRPr="005805A6" w:rsidRDefault="005805A6" w:rsidP="0058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0E20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Fall 2005 to </w:t>
      </w:r>
      <w:proofErr w:type="gramStart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Summer</w:t>
      </w:r>
      <w:proofErr w:type="gramEnd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2009 and Summer 2015 to </w:t>
      </w:r>
      <w:r w:rsidR="000E2029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Summer 2019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: Professor and Chairman, Department of Philosophy, Western Michigan University</w:t>
      </w:r>
    </w:p>
    <w:p w:rsidR="005805A6" w:rsidRPr="005805A6" w:rsidRDefault="005805A6" w:rsidP="005805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Fall 2009 to </w:t>
      </w:r>
      <w:proofErr w:type="gramStart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Summer</w:t>
      </w:r>
      <w:proofErr w:type="gramEnd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2015: Professor, Department of Philosophy, Western Michigan University</w:t>
      </w:r>
    </w:p>
    <w:p w:rsidR="005805A6" w:rsidRPr="005805A6" w:rsidRDefault="005805A6" w:rsidP="0058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Fall 1999 to </w:t>
      </w:r>
      <w:proofErr w:type="gramStart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Fall</w:t>
      </w:r>
      <w:proofErr w:type="gramEnd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2005: Associate Prof. of Philosophy, Western Michigan University</w:t>
      </w:r>
    </w:p>
    <w:p w:rsidR="005805A6" w:rsidRPr="005805A6" w:rsidRDefault="005805A6" w:rsidP="0058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Fall 1995 to </w:t>
      </w:r>
      <w:proofErr w:type="gramStart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Fall</w:t>
      </w:r>
      <w:proofErr w:type="gramEnd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1999: Assistant Prof. of Philosophy, Western Michigan University</w:t>
      </w:r>
    </w:p>
    <w:p w:rsidR="005805A6" w:rsidRPr="005805A6" w:rsidRDefault="005805A6" w:rsidP="0058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Fall 1992 to </w:t>
      </w:r>
      <w:proofErr w:type="gramStart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Spring</w:t>
      </w:r>
      <w:proofErr w:type="gramEnd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1995: Assistant Prof. of Philosophy, Washington State University</w:t>
      </w:r>
    </w:p>
    <w:p w:rsidR="005805A6" w:rsidRPr="005805A6" w:rsidRDefault="005805A6" w:rsidP="0058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b/>
          <w:bCs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b/>
          <w:bCs/>
          <w:color w:val="000000"/>
          <w:sz w:val="20"/>
          <w:szCs w:val="20"/>
          <w:lang w:bidi="he-IL"/>
        </w:rPr>
        <w:t>Areas of Specialization:</w:t>
      </w:r>
    </w:p>
    <w:p w:rsidR="005805A6" w:rsidRPr="005805A6" w:rsidRDefault="005805A6" w:rsidP="0058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Epistemology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: foundationalism; </w:t>
      </w:r>
      <w:proofErr w:type="spellStart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internalist</w:t>
      </w:r>
      <w:proofErr w:type="spellEnd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and externalist theories of epistemic justification; theories of rationality; </w:t>
      </w: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a priori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 knowledge; objectivity and relativism; formal and performative self-refutation; perceptual knowledge and the given; </w:t>
      </w:r>
      <w:proofErr w:type="spellStart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metaepistemology</w:t>
      </w:r>
      <w:proofErr w:type="spellEnd"/>
    </w:p>
    <w:p w:rsidR="005805A6" w:rsidRPr="005805A6" w:rsidRDefault="005805A6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Philosophy of Science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: models of explanation; simplicity; probability, falsifiability and rational theory choice; history of science and rational reconstruction; logic, realism and contemporary physics; the mathematics and philosophy of cosmological fine-tuning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Probability Theory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:</w:t>
      </w: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 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induction and statistical inference; Bayesian confirmation theory; probabilistic models of explanatory reasoning</w:t>
      </w:r>
    </w:p>
    <w:p w:rsidR="005805A6" w:rsidRPr="005805A6" w:rsidRDefault="005805A6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History of Science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: physics in Islam in the middle ages; astronomy and dynamics from Aristotle through Newton; particles, waves</w:t>
      </w:r>
      <w:r w:rsidR="00F47E18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,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and the development of optics (1660-1850); the fall of the ether theory and the advent of relativity</w:t>
      </w:r>
      <w:r w:rsidR="00E5731D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; interpretations of quantum mechanics; chaos theory, determinism, and explanation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0E2029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 xml:space="preserve">History and </w:t>
      </w:r>
      <w:r w:rsidR="005805A6"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Philosophy of Religion</w:t>
      </w:r>
      <w:r w:rsidR="005805A6"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: historical arguments for and against miracle claims; natural theology and </w:t>
      </w:r>
      <w:proofErr w:type="spellStart"/>
      <w:r w:rsidR="005805A6"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atheology</w:t>
      </w:r>
      <w:proofErr w:type="spellEnd"/>
      <w:r w:rsidR="005805A6"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; ramified natural theology</w:t>
      </w:r>
    </w:p>
    <w:p w:rsidR="005805A6" w:rsidRPr="005805A6" w:rsidRDefault="005805A6" w:rsidP="0058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b/>
          <w:bCs/>
          <w:color w:val="000000"/>
          <w:sz w:val="20"/>
          <w:szCs w:val="20"/>
          <w:lang w:bidi="he-IL"/>
        </w:rPr>
        <w:t>Other Areas of Competence:</w:t>
      </w:r>
    </w:p>
    <w:p w:rsidR="005805A6" w:rsidRPr="005805A6" w:rsidRDefault="005805A6" w:rsidP="0058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b/>
          <w:bCs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lastRenderedPageBreak/>
        <w:t>History of Modern Philosophy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: Descartes and the rationalist revolt against scholasticism; the way of ideas; the British empiricists and the revolution in science; controversies regarding innate ideas; the deist controversy in the 18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bidi="he-IL"/>
        </w:rPr>
        <w:t>th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century</w:t>
      </w:r>
    </w:p>
    <w:p w:rsidR="005805A6" w:rsidRPr="005805A6" w:rsidRDefault="005805A6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Logic and Philosophy of Logic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: history of logic; logical syntax and formal semantics; type theory and logical paradoxes; non-Tarskian semantics and limited self-reference; deviant logics; analyticity; theories of truth; philosophical interpretations of modal and quasi-modal logics</w:t>
      </w:r>
    </w:p>
    <w:p w:rsidR="005805A6" w:rsidRPr="005805A6" w:rsidRDefault="005805A6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Metaphysics and Philosophy of Mind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: freedom and determinism; dualism and the mind/body problem; functionalism and AI; causality, teleology and the existence of God; universals and abstract entities; nominalism, essentialism and quantified modal logic; antirealism and the nature of truth</w:t>
      </w:r>
    </w:p>
    <w:p w:rsidR="005805A6" w:rsidRPr="005805A6" w:rsidRDefault="005805A6" w:rsidP="0058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b/>
          <w:bCs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b/>
          <w:bCs/>
          <w:color w:val="000000"/>
          <w:sz w:val="20"/>
          <w:szCs w:val="20"/>
          <w:lang w:bidi="he-IL"/>
        </w:rPr>
        <w:t>Professional Publications: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u w:val="single"/>
          <w:lang w:bidi="he-IL"/>
        </w:rPr>
        <w:t>Books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   </w:t>
      </w:r>
    </w:p>
    <w:p w:rsidR="005805A6" w:rsidRPr="005805A6" w:rsidRDefault="005805A6" w:rsidP="005805A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Philosophy of Science: An Historical Anthology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.</w:t>
      </w: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 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 Co-edited with Marc </w:t>
      </w:r>
      <w:proofErr w:type="spellStart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Alspector</w:t>
      </w:r>
      <w:proofErr w:type="spellEnd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-Kelly and Fritz </w:t>
      </w:r>
      <w:proofErr w:type="spellStart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Allhoff</w:t>
      </w:r>
      <w:proofErr w:type="spellEnd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. Blackwell, 2009.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proofErr w:type="spellStart"/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Internalism</w:t>
      </w:r>
      <w:proofErr w:type="spellEnd"/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 xml:space="preserve"> and Epistemology: The Architecture of Reason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. With Lydia McGrew. Routledge, 2007.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The Foundations of Knowledge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. Littlefield Adams Books, 1995.</w:t>
      </w:r>
    </w:p>
    <w:p w:rsidR="005805A6" w:rsidRPr="005805A6" w:rsidRDefault="005805A6" w:rsidP="005805A6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u w:val="single"/>
          <w:lang w:bidi="he-IL"/>
        </w:rPr>
        <w:t>Edited Works</w:t>
      </w:r>
    </w:p>
    <w:p w:rsidR="005805A6" w:rsidRPr="005805A6" w:rsidRDefault="005805A6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880FB3" w:rsidRDefault="00880FB3" w:rsidP="004C3EBB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John William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McGarvey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, </w:t>
      </w:r>
      <w:bookmarkStart w:id="0" w:name="_GoBack"/>
      <w:proofErr w:type="gramStart"/>
      <w:r w:rsidRPr="00880FB3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The</w:t>
      </w:r>
      <w:proofErr w:type="gramEnd"/>
      <w:r w:rsidRPr="00880FB3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 xml:space="preserve"> Evidences of Christianity</w:t>
      </w:r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(Chillicothe, OH: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DeWard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, 2017)</w:t>
      </w:r>
    </w:p>
    <w:p w:rsidR="00880FB3" w:rsidRDefault="00880FB3" w:rsidP="004C3EBB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</w:p>
    <w:p w:rsidR="004C3EBB" w:rsidRDefault="005805A6" w:rsidP="004C3EBB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Brooke Foss Westcott, </w:t>
      </w:r>
      <w:proofErr w:type="gramStart"/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The</w:t>
      </w:r>
      <w:proofErr w:type="gramEnd"/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 xml:space="preserve"> Gospel of the Resurrection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  <w:r w:rsidR="004C3EBB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(Chillicothe, OH: </w:t>
      </w:r>
      <w:proofErr w:type="spellStart"/>
      <w:r w:rsidR="004C3EBB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DeWard</w:t>
      </w:r>
      <w:proofErr w:type="spellEnd"/>
      <w:r w:rsidR="004C3EBB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, 2012)</w:t>
      </w:r>
    </w:p>
    <w:p w:rsidR="004C3EBB" w:rsidRDefault="004C3EBB" w:rsidP="004C3EBB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</w:p>
    <w:p w:rsidR="004C3EBB" w:rsidRPr="004C3EBB" w:rsidRDefault="004C3EBB" w:rsidP="004C3EBB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  <w:r w:rsidRPr="009F45E2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 xml:space="preserve">European Journal </w:t>
      </w:r>
      <w:r w:rsidR="009F45E2" w:rsidRPr="009F45E2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for the Philosophy of Religion</w:t>
      </w:r>
      <w:r w:rsidR="009F45E2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7.4 (2015). Co-edited with Andrew Pinsent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u w:val="single"/>
          <w:lang w:bidi="he-IL"/>
        </w:rPr>
        <w:t>Articles and Book Chapters</w:t>
      </w:r>
    </w:p>
    <w:p w:rsidR="005805A6" w:rsidRPr="005805A6" w:rsidRDefault="005805A6" w:rsidP="005805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 </w:t>
      </w:r>
    </w:p>
    <w:p w:rsidR="00FC45B3" w:rsidRDefault="00FC45B3" w:rsidP="00FC45B3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“Fine Tuning and the Search for an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Archimedian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Point.”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</w:t>
      </w:r>
      <w:proofErr w:type="spellStart"/>
      <w:r w:rsidRPr="00FC45B3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Quaestiones</w:t>
      </w:r>
      <w:proofErr w:type="spellEnd"/>
      <w:r w:rsidRPr="00FC45B3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 xml:space="preserve"> </w:t>
      </w:r>
      <w:proofErr w:type="spellStart"/>
      <w:r w:rsidRPr="00FC45B3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Disputatae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8 (2018), 147-54.</w:t>
      </w:r>
    </w:p>
    <w:p w:rsidR="00FC45B3" w:rsidRDefault="00FC45B3" w:rsidP="005805A6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</w:p>
    <w:p w:rsidR="004C3EBB" w:rsidRDefault="004C3EBB" w:rsidP="005805A6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“</w:t>
      </w:r>
      <w:r w:rsidRPr="004C3EBB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Arguments fro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m Providence and from Miracles.”</w:t>
      </w:r>
      <w:r w:rsidRPr="004C3EBB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In Walls and Dougherty, eds., </w:t>
      </w:r>
      <w:r w:rsidRPr="004C3EBB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Two Dozen (or so) Arguments for God</w:t>
      </w:r>
      <w:r w:rsidRPr="004C3EBB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(New York: Oxford University Press, 2018)</w:t>
      </w:r>
      <w:r w:rsidR="00795069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, 341-55.</w:t>
      </w:r>
    </w:p>
    <w:p w:rsidR="004C3EBB" w:rsidRDefault="004C3EBB" w:rsidP="005805A6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</w:p>
    <w:p w:rsidR="005805A6" w:rsidRDefault="004C3EBB" w:rsidP="005805A6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  <w:r w:rsidRPr="004C3EBB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“The Spirit of Cromwell’s Rule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.</w:t>
      </w:r>
      <w:r w:rsidRPr="004C3EBB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”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In McCain and Poston, eds., </w:t>
      </w:r>
      <w:r w:rsidRPr="004C3EBB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Best Explanations: New Essays on Inference to the Best Explanation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(New York: Oxford University Press, 2017)</w:t>
      </w:r>
      <w:r w:rsidR="00795069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, 242-47.</w:t>
      </w:r>
    </w:p>
    <w:p w:rsidR="00905D43" w:rsidRDefault="00905D43" w:rsidP="005805A6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</w:p>
    <w:p w:rsidR="00905D43" w:rsidRDefault="00905D43" w:rsidP="00905D43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“A Philosopher’s Reflections.” In Graham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Twelftree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, ed., </w:t>
      </w:r>
      <w:proofErr w:type="gramStart"/>
      <w:r w:rsidRPr="00D67D3B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The</w:t>
      </w:r>
      <w:proofErr w:type="gramEnd"/>
      <w:r w:rsidRPr="00D67D3B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 xml:space="preserve"> Nature Miracles of Jesus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(Eugene, OR: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Wipf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and Stock, 2017), 217-21.</w:t>
      </w:r>
    </w:p>
    <w:p w:rsidR="005805A6" w:rsidRDefault="005805A6" w:rsidP="005805A6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</w:p>
    <w:p w:rsidR="00D67D3B" w:rsidRDefault="00D67D3B" w:rsidP="00905D43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“Of Miracles.” In Graham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Twelftree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, ed., </w:t>
      </w:r>
      <w:proofErr w:type="gramStart"/>
      <w:r w:rsidRPr="00D67D3B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The</w:t>
      </w:r>
      <w:proofErr w:type="gramEnd"/>
      <w:r w:rsidRPr="00D67D3B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 xml:space="preserve"> Nature Miracles of Jesus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(</w:t>
      </w:r>
      <w:r w:rsidR="00905D43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Eugene, OR: </w:t>
      </w:r>
      <w:proofErr w:type="spellStart"/>
      <w:r w:rsidR="00905D43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Wipf</w:t>
      </w:r>
      <w:proofErr w:type="spellEnd"/>
      <w:r w:rsidR="00905D43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and Stock, 2017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), 152-73.</w:t>
      </w:r>
    </w:p>
    <w:p w:rsidR="00D67D3B" w:rsidRDefault="00D67D3B" w:rsidP="00795069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</w:p>
    <w:p w:rsidR="005805A6" w:rsidRDefault="005805A6" w:rsidP="00795069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“Thinking About Reported Miracles.” In Lippert-Rasmussen, Browne, and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Coady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, eds., </w:t>
      </w: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A Companion to Applied Philosophy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(New York: Wiley, 2016)</w:t>
      </w:r>
      <w:r w:rsidR="00795069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, 555-66.</w:t>
      </w:r>
    </w:p>
    <w:p w:rsidR="005805A6" w:rsidRDefault="005805A6" w:rsidP="005805A6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</w:p>
    <w:p w:rsidR="007D0101" w:rsidRDefault="005805A6" w:rsidP="007D0101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“Rejoinder.” In Paul Gould and Rich Davis, eds., </w:t>
      </w: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Four Views on Christianity and Philosophy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(Grand Rapids: Zondervan, 2016)</w:t>
      </w:r>
      <w:r w:rsidR="00795069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, </w:t>
      </w:r>
      <w:r w:rsidR="007D0101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169-74.</w:t>
      </w:r>
    </w:p>
    <w:p w:rsidR="005805A6" w:rsidRDefault="005805A6" w:rsidP="007D0101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lastRenderedPageBreak/>
        <w:br/>
        <w:t xml:space="preserve">“Response to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Oliphint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.”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In Paul Gould and Rich Davis, eds., </w:t>
      </w: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Four Views on Christianity and Philosophy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(Grand Rapids: Zondervan, 2016</w:t>
      </w:r>
      <w:r w:rsidR="004C3EBB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)</w:t>
      </w:r>
      <w:r w:rsidR="007D0101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, 105-10.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br/>
        <w:t>“Response to Moser.”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In Paul Gould and Rich Davis, eds., </w:t>
      </w: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Four Views on Christianity and Philosophy</w:t>
      </w:r>
      <w:r w:rsidR="004C3EBB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(Grand Rapids: Zondervan, 2016)</w:t>
      </w:r>
      <w:r w:rsidR="007D0101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, 213-18.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br/>
        <w:t xml:space="preserve">“Response to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Oppy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.” In Paul Gould and Rich Davis, eds., </w:t>
      </w: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Four Views on Christianity and Philosophy</w:t>
      </w:r>
      <w:r w:rsidR="004C3EBB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(Grand Rapids: Zondervan, 2016)</w:t>
      </w:r>
      <w:r w:rsidR="007D0101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, 54-58.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br/>
        <w:t xml:space="preserve">“Convergence.” In Paul Gould and Rich Davis, eds., </w:t>
      </w: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Four Views on Christianity and Philosophy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(Grand Rapids: Zondervan, 2016)</w:t>
      </w:r>
      <w:r w:rsidR="007D0101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, 123-50.</w:t>
      </w:r>
    </w:p>
    <w:p w:rsidR="005805A6" w:rsidRDefault="005805A6" w:rsidP="005805A6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</w:p>
    <w:p w:rsidR="005805A6" w:rsidRPr="005805A6" w:rsidRDefault="005805A6" w:rsidP="005805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“The Argument from Silence.” </w:t>
      </w:r>
      <w:proofErr w:type="spellStart"/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Acta</w:t>
      </w:r>
      <w:proofErr w:type="spellEnd"/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 xml:space="preserve"> </w:t>
      </w:r>
      <w:proofErr w:type="spellStart"/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Analytica</w:t>
      </w:r>
      <w:proofErr w:type="spellEnd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29 (2014), pp. 215-28.</w:t>
      </w:r>
    </w:p>
    <w:p w:rsidR="005805A6" w:rsidRPr="005805A6" w:rsidRDefault="005805A6" w:rsidP="005805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“There are Serious Reasons for Belief in the Existence of God.” In Corey Miller and Paul Gould, eds., </w:t>
      </w: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Is Faith in God Reasonable?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(New York: Routledge, 2014), pp. 97-111.</w:t>
      </w:r>
    </w:p>
    <w:p w:rsidR="005805A6" w:rsidRPr="005805A6" w:rsidRDefault="005805A6" w:rsidP="005805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“Faith and Reason in Historical Perspective.” With David Marshall. In Tom Gilson and Carson </w:t>
      </w:r>
      <w:proofErr w:type="spellStart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Weitnauer</w:t>
      </w:r>
      <w:proofErr w:type="spellEnd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, eds., </w:t>
      </w: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True Reason 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(Grand Rapids: </w:t>
      </w:r>
      <w:proofErr w:type="spellStart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Kregel</w:t>
      </w:r>
      <w:proofErr w:type="spellEnd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2013).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“Natural Theology and the Uses of Argument.” With John </w:t>
      </w:r>
      <w:proofErr w:type="spellStart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DePoe</w:t>
      </w:r>
      <w:proofErr w:type="spellEnd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. </w:t>
      </w:r>
      <w:proofErr w:type="spellStart"/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Philosophia</w:t>
      </w:r>
      <w:proofErr w:type="spellEnd"/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 xml:space="preserve"> Christi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15 (2013), pp. 299-309.</w:t>
      </w:r>
    </w:p>
    <w:p w:rsidR="005805A6" w:rsidRPr="005805A6" w:rsidRDefault="005805A6" w:rsidP="005805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“Inference, Method, and History.” </w:t>
      </w: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Southeastern Theological Review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3 (2012), pp.  27-39.</w:t>
      </w:r>
    </w:p>
    <w:p w:rsidR="005805A6" w:rsidRPr="005805A6" w:rsidRDefault="005805A6" w:rsidP="005805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“The Reliability of Witnesses and Testimony to the Miraculous.” With Lydia McGrew. In Jake Chandler and Victoria Harrison, eds., </w:t>
      </w: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Probability in the Philosophy of Religion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(Oxford: Oxford University Press, 2012), pp. 46-63.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“Evidence.” In Sven </w:t>
      </w:r>
      <w:proofErr w:type="spellStart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Bernecker</w:t>
      </w:r>
      <w:proofErr w:type="spellEnd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and Duncan Pritchard, eds., </w:t>
      </w:r>
      <w:proofErr w:type="gramStart"/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The</w:t>
      </w:r>
      <w:proofErr w:type="gramEnd"/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 xml:space="preserve"> Routledge Companion to Epistemology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, 2011, pp. 58-67</w:t>
      </w: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.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4" w:history="1">
        <w:r w:rsidR="005805A6" w:rsidRPr="005805A6">
          <w:rPr>
            <w:rFonts w:ascii="Calibri" w:eastAsia="Times New Roman" w:hAnsi="Calibri" w:cs="Calibri"/>
            <w:color w:val="800080"/>
            <w:sz w:val="20"/>
            <w:szCs w:val="20"/>
            <w:lang w:bidi="he-IL"/>
          </w:rPr>
          <w:t>“Miracles.”</w:t>
        </w:r>
      </w:hyperlink>
      <w:r w:rsidR="005805A6"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  <w:r w:rsidR="005805A6"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Stanford Encyclopedia of Philosophy</w:t>
      </w:r>
      <w:r w:rsidR="005805A6"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, October 11, 2010.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“The Argument from Miracles.” With Lydia McGrew. In William Lane Craig and J.P. Moreland, </w:t>
      </w:r>
      <w:proofErr w:type="gramStart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eds</w:t>
      </w:r>
      <w:proofErr w:type="gramEnd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. </w:t>
      </w: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The Blackwell Companion to Natural Theology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, 2009.</w:t>
      </w:r>
    </w:p>
    <w:p w:rsidR="005805A6" w:rsidRPr="005805A6" w:rsidRDefault="005805A6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5805A6" w:rsidP="005805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              </w:t>
      </w:r>
      <w:hyperlink r:id="rId5" w:history="1">
        <w:r w:rsidRPr="005805A6">
          <w:rPr>
            <w:rFonts w:ascii="Calibri" w:eastAsia="Times New Roman" w:hAnsi="Calibri" w:cs="Calibri"/>
            <w:color w:val="800080"/>
            <w:sz w:val="20"/>
            <w:szCs w:val="20"/>
            <w:lang w:bidi="he-IL"/>
          </w:rPr>
          <w:t>“Foundationalism, Probability, and Mutual Support.”</w:t>
        </w:r>
      </w:hyperlink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 With Lydia McGrew. </w:t>
      </w:r>
      <w:proofErr w:type="spellStart"/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Erkenntnis</w:t>
      </w:r>
      <w:proofErr w:type="spellEnd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68 (2008), pp. 55-77.</w:t>
      </w:r>
    </w:p>
    <w:p w:rsidR="005805A6" w:rsidRPr="005805A6" w:rsidRDefault="00880FB3" w:rsidP="005805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6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7" w:history="1">
        <w:r w:rsidR="005805A6" w:rsidRPr="005805A6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bidi="he-IL"/>
          </w:rPr>
          <w:t xml:space="preserve">“On the Historical Argument: A Rejoinder to </w:t>
        </w:r>
        <w:proofErr w:type="spellStart"/>
        <w:r w:rsidR="005805A6" w:rsidRPr="005805A6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bidi="he-IL"/>
          </w:rPr>
          <w:t>Plantinga</w:t>
        </w:r>
        <w:proofErr w:type="spellEnd"/>
        <w:r w:rsidR="005805A6" w:rsidRPr="005805A6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bidi="he-IL"/>
          </w:rPr>
          <w:t>.”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With Lydia McGrew. </w:t>
        </w:r>
        <w:proofErr w:type="spellStart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Philosophia</w:t>
        </w:r>
        <w:proofErr w:type="spellEnd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 xml:space="preserve"> Christi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8 (2006), pp. 23-38.</w:t>
        </w:r>
      </w:hyperlink>
    </w:p>
    <w:p w:rsidR="005805A6" w:rsidRPr="005805A6" w:rsidRDefault="00880FB3" w:rsidP="005805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8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9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“A Response to Robin Collins and Alexander R.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Pruss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.” With Lydia McGrew. </w:t>
        </w:r>
        <w:proofErr w:type="spellStart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Philosophia</w:t>
        </w:r>
        <w:proofErr w:type="spellEnd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 xml:space="preserve"> Christi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7 (2005), pp. 425-43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0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1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“Toward a Rational Reconstruction of Design Inferences.” </w:t>
        </w:r>
        <w:proofErr w:type="spellStart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Philosophia</w:t>
        </w:r>
        <w:proofErr w:type="spellEnd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 xml:space="preserve"> Christi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7 (2005), pp. 253-98.</w:t>
        </w:r>
      </w:hyperlink>
    </w:p>
    <w:p w:rsidR="005805A6" w:rsidRPr="005805A6" w:rsidRDefault="00880FB3" w:rsidP="005805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2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3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“Has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Plantinga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Refuted the Historical Argument?” </w:t>
        </w:r>
        <w:proofErr w:type="spellStart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Philosophia</w:t>
        </w:r>
        <w:proofErr w:type="spellEnd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 xml:space="preserve"> Christi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6 (2004), pp. 7-26.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4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5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“Confirmation, Heuristics, and Explanatory Reasoning.”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British Journal for the Philosophy of Science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54 (2003), pp. 553-67.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6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7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“Probabilities and the Fine Tuning Argument: A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Sceptical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View.” With Lydia McGrew and Eric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Vestrup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.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Mind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110 (2001): 1027-37. Anthologized in Neil A. Manson, ed.,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God and Design: The Teleological Argument and Modern Science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. Routledge, 2003.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8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9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“Direct Inference and the Problem of Induction.”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The Monist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 84 (2001), pp. 153-74. An expanded version of this paper is anthologized in Henry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Kyburg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and Mariam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Thalos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 eds.,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Probability is the Very Guide of Life: The Philosophical Uses of Chance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. Open Court, 2003.</w:t>
        </w:r>
      </w:hyperlink>
    </w:p>
    <w:p w:rsidR="005805A6" w:rsidRPr="005805A6" w:rsidRDefault="00880FB3" w:rsidP="005805A6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20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21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“What’s </w:t>
        </w:r>
        <w:proofErr w:type="gram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Wrong</w:t>
        </w:r>
        <w:proofErr w:type="gram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with Epistemic Circularity.” With Lydia McGrew.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Dialogue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39 (2000), pp. 219-39.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22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23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“Foundationalism, Transitivity and Confirmation.” With Lydia McGrew.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Journal of Philosophical Research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25 (2000), pp. 47-66.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24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25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“How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Foundationalists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do Crossword Puzzles.”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Philosophical Studies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96 (1999), pp. 333-50.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26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27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“Psychology for Armchair Philosophers.” With Lydia McGrew.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Idealistic Studies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28 (1998), pp. 147-57.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28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29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“A Defense of Classical Foundationalism.” In Louis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Pojman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The Theory of Knowledge: Classical and Contemporary Readings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 2nd ed. (Belmont, CA: Wadsworth, 1998).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30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31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“The Simulation of Expertise: Deeper Blue and the Riddle of Human Cognition.”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Origins and Design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19 (Summer 1998).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32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33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Internalism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and the Collapse of the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Gettier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Problem.” With Lydia McGrew. 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Journal of Philosophical Research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23 (1998), pp. 239-56.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34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35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“Physics in Islam.” In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Helaine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Selin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 ed., </w:t>
        </w:r>
        <w:proofErr w:type="gramStart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The</w:t>
        </w:r>
        <w:proofErr w:type="gramEnd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 xml:space="preserve"> </w:t>
        </w:r>
        <w:proofErr w:type="spellStart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Encyclopaedia</w:t>
        </w:r>
        <w:proofErr w:type="spellEnd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 xml:space="preserve"> of the History of Science, Technology, and Medicine in Non-Western Cultures.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Kluwer Academic Publications, 1997.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36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37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“Collaborative Intelligence.”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Internet Computing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 May/June 1997.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38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39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“Level Connections in Epistemology.” With Lydia McGrew.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American Philosophical Quarterly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34 (1997), pp. 85-94.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40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41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“The Two Envelope Paradox Resolved.” With Harry Silverstein and David Shier.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Analysis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57 (1997), pp. 28-33.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42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43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“Two Cheers for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Bayes’s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Theorem.”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Analysis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55 (1995).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44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45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“A Postscript to Kuhn.”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The Electronic Journal of Analytic Philosophy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 May 1994.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46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47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“Unraveling Innate Ideas.”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History of Philosophy Quarterly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 July 1992.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48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49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“The Missing Link: Aquinas and Kant Revisited.”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Dialogue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 October 1987.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50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51" w:history="1">
        <w:r w:rsidR="005805A6" w:rsidRPr="005805A6">
          <w:rPr>
            <w:rFonts w:ascii="Calibri" w:eastAsia="Times New Roman" w:hAnsi="Calibri" w:cs="Calibri"/>
            <w:sz w:val="20"/>
            <w:szCs w:val="20"/>
            <w:u w:val="single"/>
            <w:lang w:bidi="he-IL"/>
          </w:rPr>
          <w:t>Reviews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52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53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        “Review of Robert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Fogelin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 </w:t>
        </w:r>
        <w:proofErr w:type="gramStart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A</w:t>
        </w:r>
        <w:proofErr w:type="gramEnd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 xml:space="preserve"> Defense of Hume on Miracles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.”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Mind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114 (2005), pp. 145-49.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54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55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“Review of Albert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Casullo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 </w:t>
        </w:r>
        <w:proofErr w:type="gramStart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A</w:t>
        </w:r>
        <w:proofErr w:type="gramEnd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 xml:space="preserve"> Priori Justification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.”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International Philosophical Quarterly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val="en-CA" w:bidi="he-IL"/>
          </w:rPr>
          <w:t> 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44 (2004), pp. 441-42.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56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57" w:history="1">
        <w:r w:rsidR="005805A6" w:rsidRPr="005805A6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bidi="he-IL"/>
          </w:rPr>
          <w:t>“Review of Richard Swinburne, </w:t>
        </w:r>
        <w:r w:rsidR="005805A6" w:rsidRPr="005805A6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  <w:lang w:bidi="he-IL"/>
          </w:rPr>
          <w:t>Epistemic Justification</w:t>
        </w:r>
        <w:r w:rsidR="005805A6" w:rsidRPr="005805A6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bidi="he-IL"/>
          </w:rPr>
          <w:t>.”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Notre Dame Philosophical Reviews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(2002).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58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59" w:history="1">
        <w:r w:rsidR="005805A6" w:rsidRPr="005805A6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bidi="he-IL"/>
          </w:rPr>
          <w:t xml:space="preserve">“Review of Michael </w:t>
        </w:r>
        <w:proofErr w:type="spellStart"/>
        <w:r w:rsidR="005805A6" w:rsidRPr="005805A6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bidi="he-IL"/>
          </w:rPr>
          <w:t>Huemer</w:t>
        </w:r>
        <w:proofErr w:type="spellEnd"/>
        <w:r w:rsidR="005805A6" w:rsidRPr="005805A6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bidi="he-IL"/>
          </w:rPr>
          <w:t>, </w:t>
        </w:r>
        <w:r w:rsidR="005805A6" w:rsidRPr="005805A6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  <w:lang w:bidi="he-IL"/>
          </w:rPr>
          <w:t>Skepticism and the Veil of Perception</w:t>
        </w:r>
        <w:r w:rsidR="005805A6" w:rsidRPr="005805A6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bidi="he-IL"/>
          </w:rPr>
          <w:t>.”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Notre Dame Philosophical Reviews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(2002).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60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61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“Review of Dean Overman, </w:t>
        </w:r>
        <w:proofErr w:type="gramStart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A</w:t>
        </w:r>
        <w:proofErr w:type="gramEnd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 xml:space="preserve"> Case Against Accident and Self-Organization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.” </w:t>
        </w:r>
        <w:proofErr w:type="spellStart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Philosophia</w:t>
        </w:r>
        <w:proofErr w:type="spellEnd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 xml:space="preserve"> Christi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(1999), pp. 154-56.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62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63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“Review of </w:t>
        </w:r>
        <w:proofErr w:type="gramStart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The</w:t>
        </w:r>
        <w:proofErr w:type="gramEnd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 xml:space="preserve"> Philosophy of W. V. Quine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.”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Dialogue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 April 1988.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64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65" w:history="1">
        <w:r w:rsidR="005805A6" w:rsidRPr="005805A6">
          <w:rPr>
            <w:rFonts w:ascii="Calibri" w:eastAsia="Times New Roman" w:hAnsi="Calibri" w:cs="Calibri"/>
            <w:b/>
            <w:bCs/>
            <w:sz w:val="20"/>
            <w:szCs w:val="20"/>
            <w:lang w:bidi="he-IL"/>
          </w:rPr>
          <w:t>Professional Presentations: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66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CC36FE" w:rsidRDefault="00CC36FE" w:rsidP="00CC36FE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“</w:t>
      </w:r>
      <w:r w:rsidRPr="00CC36FE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Influence and provocation: Understanding relationships within a thematic research collection</w:t>
      </w:r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.” With Neal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Audenaert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 and Christopher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Kocmoud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 xml:space="preserve">. </w:t>
      </w:r>
      <w:r w:rsidRPr="00CC36FE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Poster Presentation at the 77th ASIS&amp;T Annual Meeting. Seattle, WA: October 31 – November 5, 2014.</w:t>
      </w:r>
    </w:p>
    <w:p w:rsidR="00CC36FE" w:rsidRDefault="00CC36FE" w:rsidP="005805A6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bidi="he-IL"/>
        </w:rPr>
      </w:pP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“Special Divine Action: The State of the Art and the Uses of History.” Presented at Oxford University, June 2014.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67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“Rediscovering the History of the Discussion.” Presented at the meeting on Special Divine Action sponsored by the John Templeton Foundation, March 2012.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68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69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“Science, Doubt, and Miracles.” Presented at New Orleans Baptist Theological Seminary, January 8, 2012.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70" w:history="1">
        <w:r w:rsidR="005805A6" w:rsidRPr="005805A6">
          <w:rPr>
            <w:rFonts w:ascii="Calibri" w:eastAsia="Times New Roman" w:hAnsi="Calibri" w:cs="Calibri"/>
            <w:b/>
            <w:bCs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71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“New Atheists, Old Atheists, and Old Apologists.” Presented at the Evangelical Philosophical Association meeting, New Orleans, LA, November 20, 2009.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72" w:history="1">
        <w:r w:rsidR="005805A6" w:rsidRPr="005805A6">
          <w:rPr>
            <w:rFonts w:ascii="Calibri" w:eastAsia="Times New Roman" w:hAnsi="Calibri" w:cs="Calibri"/>
            <w:b/>
            <w:bCs/>
            <w:sz w:val="20"/>
            <w:szCs w:val="20"/>
            <w:lang w:bidi="he-IL"/>
          </w:rPr>
          <w:t>        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73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“The Reliability of Witnesses and Testimony to the Miraculous.” With Lydia McGrew. Presented at Formal Methods in the Epistemology of Religion, Leuven, Belgium, </w:t>
        </w:r>
        <w:proofErr w:type="gram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June</w:t>
        </w:r>
        <w:proofErr w:type="gram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11, 2009.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74" w:history="1">
        <w:r w:rsidR="005805A6" w:rsidRPr="005805A6">
          <w:rPr>
            <w:rFonts w:ascii="Calibri" w:eastAsia="Times New Roman" w:hAnsi="Calibri" w:cs="Calibri"/>
            <w:b/>
            <w:bCs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75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“Hume’s Argument </w:t>
        </w:r>
        <w:proofErr w:type="gram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Against</w:t>
        </w:r>
        <w:proofErr w:type="gram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Miracles: Then and Now.” Hope College, October 3, 2006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76" w:history="1">
        <w:r w:rsidR="005805A6" w:rsidRPr="005805A6">
          <w:rPr>
            <w:rFonts w:ascii="Calibri" w:eastAsia="Times New Roman" w:hAnsi="Calibri" w:cs="Calibri"/>
            <w:b/>
            <w:bCs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77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“Scholarship as a Vocation,” Hope College, October 3, 2006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78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79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“Jeffrey Conditioning as a Model of Synchronic Mutual Support Relations.” With Lydia McGrew. Presented at the Formal Epistemology Workshop, Berkeley, CA, </w:t>
        </w:r>
        <w:proofErr w:type="gram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May,</w:t>
        </w:r>
        <w:proofErr w:type="gram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2006.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80" w:history="1">
        <w:r w:rsidR="005805A6" w:rsidRPr="005805A6">
          <w:rPr>
            <w:rFonts w:ascii="Calibri" w:eastAsia="Times New Roman" w:hAnsi="Calibri" w:cs="Calibri"/>
            <w:b/>
            <w:bCs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81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“Fine-tuning and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Normalizability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.” Presented at the APA Central Division Meeting, April, 2006, Chicago, IL.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82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83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“Has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Plantinga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Refuted the Historical Argument?” Plenary address presented by invitation to the Pacific Division meeting of the Society of Christian Philosophers, Los Angeles, CA, February 28, 2004.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84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85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“Infinity and Continuity in Ancient and Medieval Thought.” Presented by invitation to the History of Mathematics Colloquium, Department of Mathematics, Western Michigan University, </w:t>
        </w:r>
        <w:proofErr w:type="gram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November</w:t>
        </w:r>
        <w:proofErr w:type="gram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7, 2003.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86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87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“On the Rational Reconstruction of the Fine-Tuning Argument.” Presented at the Notre Dame Workshop on the Mathematics and Philosophy of Cosmic Fine-Tuning, April 25, 2003.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88" w:history="1">
        <w:r w:rsidR="005805A6" w:rsidRPr="005805A6">
          <w:rPr>
            <w:rFonts w:ascii="Calibri" w:eastAsia="Times New Roman" w:hAnsi="Calibri" w:cs="Calibri"/>
            <w:b/>
            <w:bCs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89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“Sherlock Holmes: Mathematician.” Presented by invitation to the WMU chapter of Pi Mu Epsilon, the national math honor society, March 21, 2003.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90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91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“Confirmation, Heuristics, and Explanatory Reasoning.” Presented by invitation as the Sievert Lecture to the Department of Philosophy at the University of Iowa, October 25, 2002.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92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93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“Palaces of the Mind: the Art of Memory in the Middle Ages.” Presented by invitation to the Honors Program at Ashland University, September 20, 2002.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94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95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“A Sensible World: the Critical Tradition in Medieval Science.” Presented by invitation to the Honors Program at Ashland University, September 19, 2002.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96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97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“Toward a Rational Reconstruction of Design Inferences.” Presented at the Models of Design symposium at Calvin College, May 2001.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98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99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“The Logic of Design Inferences.” Presented by invitation at Ashland University, April 6, 2001.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00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01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“Who's Afraid of the Problem of Induction?” Presented by invitation at Ashland University, April 6, 2001.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02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03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Normalizability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and Anthropic Coincidences.” With Eric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Vestrup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. Presented at the Notre Dame Colloquium on Cosmic Fine-Tuning, July 22, 2000.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04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05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“Probabilities and the Fine-Tuning Argument.” With Eric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Vestrup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. Presented at the conference on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Design and its Critics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at Concordia University, June 24, 2000.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06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07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“Probability Theory and the New Paradox of the Lottery.” Comments on Evan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Fales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 “The Fix is In (You can bet on it): A Lottery Paradox.” Presented at the meeting of the Central States Philosophical Association, October 17, 1998.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08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09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“Knowledge and Aesthetic Truth.” Presented to the faculty of Cornerstone College, November 10, 1997.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10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11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“In Defense of Dualism.” Presented at the Midwestern Metaphysics Meeting, Notre Dame, </w:t>
        </w:r>
        <w:proofErr w:type="gram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August</w:t>
        </w:r>
        <w:proofErr w:type="gram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1997.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12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13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“How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Foundationalists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Do Crossword Puzzles.” Invited lecture at Wayne State University, April 11, 1996.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14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15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“Deviant Logics and Quantum Theory.” Presented at the Inland Empire Philosophy Colloquium, April 24, 1993.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16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17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“Berkeley and the Limits of Imagination.” Presented at the 44th annual Northwest Conference on Philosophy, November 7, 1992.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18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19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“How Not to Save Scientific Realism.” Comments on Mohammed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Elsamahi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 “Can Scientific Entities Save Realism?” Presented at the 44th annual Northwest Conference on Philosophy, November 6, 1992.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20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21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“Conceptual Analysis and the Definition of Knowledge.” Comments on Rudy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Garns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 “Epistemology and the Concept of Knowledge.” Presented at the annual Southern Society for Philosophy meeting, March 14, 1992.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22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23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“Scientific Progress, Relativism and Self-Refutation.” Presented at the 1991 conference of the Tennessee Philosophical Association, November 16, 1991.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24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25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“Authorial Intention and Interpretive Autonomy.” Presented at the Vanderbilt University Philosophy Colloquium, September 20, 1991.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26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27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“On Frankfurt on Descartes.” Presented at the 1989 conference of the Tennessee Philosophical Association, November 3, 1989.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28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29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“On the Logic of Theoretical Inquiry.” Presented at the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Phi Sigma Tau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Philosophy Forum of the University of Scranton, October 16, 1986.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30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31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“Aquinas and Kant: A Quest for Unity.” Presented at the 1986 conference of the Eastern Pennsylvania Philosophical Association at Albright College, April 12, 1986.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32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33" w:history="1">
        <w:r w:rsidR="005805A6" w:rsidRPr="005805A6">
          <w:rPr>
            <w:rFonts w:ascii="Calibri" w:eastAsia="Times New Roman" w:hAnsi="Calibri" w:cs="Calibri"/>
            <w:b/>
            <w:bCs/>
            <w:sz w:val="20"/>
            <w:szCs w:val="20"/>
            <w:lang w:bidi="he-IL"/>
          </w:rPr>
          <w:t>Other Professional Activities: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34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Editorial positions: I am on the board of editors for </w:t>
      </w:r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Religious Studies</w:t>
      </w: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and </w:t>
      </w:r>
      <w:proofErr w:type="spellStart"/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Studia</w:t>
      </w:r>
      <w:proofErr w:type="spellEnd"/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 xml:space="preserve"> </w:t>
      </w:r>
      <w:proofErr w:type="spellStart"/>
      <w:r w:rsidRPr="005805A6">
        <w:rPr>
          <w:rFonts w:ascii="Calibri" w:eastAsia="Times New Roman" w:hAnsi="Calibri" w:cs="Calibri"/>
          <w:i/>
          <w:iCs/>
          <w:color w:val="000000"/>
          <w:sz w:val="20"/>
          <w:szCs w:val="20"/>
          <w:lang w:bidi="he-IL"/>
        </w:rPr>
        <w:t>Neoaristotelica</w:t>
      </w:r>
      <w:proofErr w:type="spellEnd"/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.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35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Journal Reviewing: I do ongoing journal referee for several respected journals including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British Journal for the Philosophy of Science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Dialogue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(Canada), </w:t>
        </w:r>
        <w:proofErr w:type="spellStart"/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Synthese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Journal of Philosophical Research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 and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Philosophy and Phenomenological Research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 and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Religious Studies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36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37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Manuscript Reviewing: by invitation, referee of book manuscripts in epistemology and philosophy of science for several publishers including Blackwell, Broadview, Cambridge University Press, Mayfield, and Wadsworth.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38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39" w:history="1">
        <w:r w:rsidR="005805A6" w:rsidRPr="005805A6">
          <w:rPr>
            <w:rFonts w:ascii="Calibri" w:eastAsia="Times New Roman" w:hAnsi="Calibri" w:cs="Calibri"/>
            <w:b/>
            <w:bCs/>
            <w:sz w:val="20"/>
            <w:szCs w:val="20"/>
            <w:lang w:bidi="he-IL"/>
          </w:rPr>
          <w:t>Other University Activities: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40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Chairman of the Department of Philosophy, July 2014 to present.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41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Director of Graduate Teaching, Fall 2009-2013.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42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43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Chairman of the Department of Philosophy, July 2005 to June 2009.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44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45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Graduate program recruitment, 2001 to 2013.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46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47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Director of Graduate Studies, 2002 to </w:t>
        </w:r>
        <w:proofErr w:type="gram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Winter</w:t>
        </w:r>
        <w:proofErr w:type="gram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2005.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48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49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College Curriculum Committee, Fall 1998 to </w:t>
        </w:r>
        <w:proofErr w:type="gram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Winter</w:t>
        </w:r>
        <w:proofErr w:type="gram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2002.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50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51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Honors Thesis Director, Matthew Hillman, </w:t>
        </w:r>
        <w:proofErr w:type="gram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Spring</w:t>
        </w:r>
        <w:proofErr w:type="gram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2012. (Thesis completed and defended on time.)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52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53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Thesis Director, Tony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Givhan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, </w:t>
        </w:r>
        <w:proofErr w:type="gram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Spring</w:t>
        </w:r>
        <w:proofErr w:type="gram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2000. (Thesis completed and defended on time.)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54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55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Thesis Director, Marshall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Willman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, 1999. (Thesis completed and defended on time.)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56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57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Thesis Director, Richard Van Every, 1997. (Thesis completed and defended on time.)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58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59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Philosophy Graduate Advisor, </w:t>
        </w:r>
        <w:proofErr w:type="gram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Fall</w:t>
        </w:r>
        <w:proofErr w:type="gram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1997 to 2005.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60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Medallion Scholarship Competition judge, </w:t>
        </w:r>
        <w:proofErr w:type="gram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Spring</w:t>
        </w:r>
        <w:proofErr w:type="gram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1997.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61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62" w:history="1">
        <w:r w:rsidR="005805A6" w:rsidRPr="005805A6">
          <w:rPr>
            <w:rFonts w:ascii="Calibri" w:eastAsia="Times New Roman" w:hAnsi="Calibri" w:cs="Calibri"/>
            <w:b/>
            <w:bCs/>
            <w:sz w:val="20"/>
            <w:szCs w:val="20"/>
            <w:lang w:bidi="he-IL"/>
          </w:rPr>
          <w:t>Honors and Awards: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63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Special Divine Action grant from the John Templeton Foundation: American co-PI. January 2014 to present.</w:t>
      </w:r>
    </w:p>
    <w:p w:rsidR="005805A6" w:rsidRPr="005805A6" w:rsidRDefault="005805A6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5805A6">
        <w:rPr>
          <w:rFonts w:ascii="Calibri" w:eastAsia="Times New Roman" w:hAnsi="Calibri" w:cs="Calibri"/>
          <w:color w:val="000000"/>
          <w:sz w:val="20"/>
          <w:szCs w:val="20"/>
          <w:lang w:bidi="he-IL"/>
        </w:rPr>
        <w:t> </w:t>
      </w:r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64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ASTRA recipient, 2000-1, 2001-2, 2002-3, 2003-4.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65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66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Dean’s Appreciation Award, Western Michigan University, 1998.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67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68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Administrative Merit Award, Western Michigan University, 1997.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69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70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Administrative Merit Award, Western Michigan University, 1996.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71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72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Franklin J. </w:t>
        </w:r>
        <w:proofErr w:type="spellStart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Matchette</w:t>
        </w:r>
        <w:proofErr w:type="spellEnd"/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 xml:space="preserve"> Award for Excellence in Teaching, Vanderbilt University, 1991.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73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74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International Center for Semiotic and Cognitive Studies Grant to attend the International Conference on Willard V. O. Quine’s Contribution to Philosophy, Republic of San Marino, May 21-26, 1990.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75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76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University Graduate Fellowship, Vanderbilt University, 1988-1992.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77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78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University Award for Excellence in Philosophy, University of Scranton, 1988.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79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80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First Place, </w:t>
        </w:r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Phi Sigma Tau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essay contest, “Patterns of Interpretation,” University of Scranton, 1987.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81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82" w:history="1"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Alpha Sigma Nu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(National Jesuit Honor Society), elected October, 1986.</w:t>
        </w:r>
      </w:hyperlink>
    </w:p>
    <w:p w:rsidR="005805A6" w:rsidRPr="005805A6" w:rsidRDefault="00880FB3" w:rsidP="0058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83" w:history="1"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</w:t>
        </w:r>
      </w:hyperlink>
    </w:p>
    <w:p w:rsidR="005805A6" w:rsidRPr="005805A6" w:rsidRDefault="00880FB3" w:rsidP="005805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hyperlink r:id="rId184" w:history="1">
        <w:r w:rsidR="005805A6" w:rsidRPr="005805A6">
          <w:rPr>
            <w:rFonts w:ascii="Calibri" w:eastAsia="Times New Roman" w:hAnsi="Calibri" w:cs="Calibri"/>
            <w:i/>
            <w:iCs/>
            <w:sz w:val="20"/>
            <w:szCs w:val="20"/>
            <w:lang w:bidi="he-IL"/>
          </w:rPr>
          <w:t>Phi Sigma Tau</w:t>
        </w:r>
        <w:r w:rsidR="005805A6" w:rsidRPr="005805A6">
          <w:rPr>
            <w:rFonts w:ascii="Calibri" w:eastAsia="Times New Roman" w:hAnsi="Calibri" w:cs="Calibri"/>
            <w:sz w:val="20"/>
            <w:szCs w:val="20"/>
            <w:lang w:bidi="he-IL"/>
          </w:rPr>
          <w:t> (National Philosophy Honor Society), elected May, 1986; president, Scranton chapter, 1986-1987.</w:t>
        </w:r>
      </w:hyperlink>
    </w:p>
    <w:p w:rsidR="00777A77" w:rsidRDefault="00777A77"/>
    <w:sectPr w:rsidR="0077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A6"/>
    <w:rsid w:val="000E2029"/>
    <w:rsid w:val="004C3EBB"/>
    <w:rsid w:val="005805A6"/>
    <w:rsid w:val="00777A77"/>
    <w:rsid w:val="00795069"/>
    <w:rsid w:val="007D0101"/>
    <w:rsid w:val="00880FB3"/>
    <w:rsid w:val="00904907"/>
    <w:rsid w:val="00905D43"/>
    <w:rsid w:val="009E59F5"/>
    <w:rsid w:val="009F45E2"/>
    <w:rsid w:val="00CC36FE"/>
    <w:rsid w:val="00D67D3B"/>
    <w:rsid w:val="00E5731D"/>
    <w:rsid w:val="00F47E18"/>
    <w:rsid w:val="00F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E424"/>
  <w15:chartTrackingRefBased/>
  <w15:docId w15:val="{9F871CA1-3E68-41C6-AED0-5F82290B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5805A6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58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ydiamcgrew.com/McGrews__OnTheHistoricalArgument_.pdf" TargetMode="External"/><Relationship Id="rId117" Type="http://schemas.openxmlformats.org/officeDocument/2006/relationships/hyperlink" Target="http://ndpr.icaap.org/content/archives/2002/5/mcgrew-huemer.html" TargetMode="External"/><Relationship Id="rId21" Type="http://schemas.openxmlformats.org/officeDocument/2006/relationships/hyperlink" Target="http://www.lydiamcgrew.com/McGrews__OnTheHistoricalArgument_.pdf" TargetMode="External"/><Relationship Id="rId42" Type="http://schemas.openxmlformats.org/officeDocument/2006/relationships/hyperlink" Target="http://www.lydiamcgrew.com/McGrews__OnTheHistoricalArgument_.pdf" TargetMode="External"/><Relationship Id="rId47" Type="http://schemas.openxmlformats.org/officeDocument/2006/relationships/hyperlink" Target="http://www.lydiamcgrew.com/McGrews__OnTheHistoricalArgument_.pdf" TargetMode="External"/><Relationship Id="rId63" Type="http://schemas.openxmlformats.org/officeDocument/2006/relationships/hyperlink" Target="http://ndpr.icaap.org/content/archives/2002/5/mcgrew-huemer.html" TargetMode="External"/><Relationship Id="rId68" Type="http://schemas.openxmlformats.org/officeDocument/2006/relationships/hyperlink" Target="http://ndpr.icaap.org/content/archives/2002/5/mcgrew-huemer.html" TargetMode="External"/><Relationship Id="rId84" Type="http://schemas.openxmlformats.org/officeDocument/2006/relationships/hyperlink" Target="http://ndpr.icaap.org/content/archives/2002/5/mcgrew-huemer.html" TargetMode="External"/><Relationship Id="rId89" Type="http://schemas.openxmlformats.org/officeDocument/2006/relationships/hyperlink" Target="http://ndpr.icaap.org/content/archives/2002/5/mcgrew-huemer.html" TargetMode="External"/><Relationship Id="rId112" Type="http://schemas.openxmlformats.org/officeDocument/2006/relationships/hyperlink" Target="http://ndpr.icaap.org/content/archives/2002/5/mcgrew-huemer.html" TargetMode="External"/><Relationship Id="rId133" Type="http://schemas.openxmlformats.org/officeDocument/2006/relationships/hyperlink" Target="http://ndpr.icaap.org/content/archives/2002/5/mcgrew-huemer.html" TargetMode="External"/><Relationship Id="rId138" Type="http://schemas.openxmlformats.org/officeDocument/2006/relationships/hyperlink" Target="http://ndpr.icaap.org/content/archives/2002/5/mcgrew-huemer.html" TargetMode="External"/><Relationship Id="rId154" Type="http://schemas.openxmlformats.org/officeDocument/2006/relationships/hyperlink" Target="http://ndpr.icaap.org/content/archives/2002/5/mcgrew-huemer.html" TargetMode="External"/><Relationship Id="rId159" Type="http://schemas.openxmlformats.org/officeDocument/2006/relationships/hyperlink" Target="http://ndpr.icaap.org/content/archives/2002/5/mcgrew-huemer.html" TargetMode="External"/><Relationship Id="rId175" Type="http://schemas.openxmlformats.org/officeDocument/2006/relationships/hyperlink" Target="http://ndpr.icaap.org/content/archives/2002/5/mcgrew-huemer.html" TargetMode="External"/><Relationship Id="rId170" Type="http://schemas.openxmlformats.org/officeDocument/2006/relationships/hyperlink" Target="http://ndpr.icaap.org/content/archives/2002/5/mcgrew-huemer.html" TargetMode="External"/><Relationship Id="rId16" Type="http://schemas.openxmlformats.org/officeDocument/2006/relationships/hyperlink" Target="http://www.lydiamcgrew.com/McGrews__OnTheHistoricalArgument_.pdf" TargetMode="External"/><Relationship Id="rId107" Type="http://schemas.openxmlformats.org/officeDocument/2006/relationships/hyperlink" Target="http://ndpr.icaap.org/content/archives/2002/5/mcgrew-huemer.html" TargetMode="External"/><Relationship Id="rId11" Type="http://schemas.openxmlformats.org/officeDocument/2006/relationships/hyperlink" Target="http://www.lydiamcgrew.com/McGrews__OnTheHistoricalArgument_.pdf" TargetMode="External"/><Relationship Id="rId32" Type="http://schemas.openxmlformats.org/officeDocument/2006/relationships/hyperlink" Target="http://www.lydiamcgrew.com/McGrews__OnTheHistoricalArgument_.pdf" TargetMode="External"/><Relationship Id="rId37" Type="http://schemas.openxmlformats.org/officeDocument/2006/relationships/hyperlink" Target="http://www.lydiamcgrew.com/McGrews__OnTheHistoricalArgument_.pdf" TargetMode="External"/><Relationship Id="rId53" Type="http://schemas.openxmlformats.org/officeDocument/2006/relationships/hyperlink" Target="http://www.lydiamcgrew.com/McGrews__OnTheHistoricalArgument_.pdf" TargetMode="External"/><Relationship Id="rId58" Type="http://schemas.openxmlformats.org/officeDocument/2006/relationships/hyperlink" Target="file:///C:\Users\mcgrew\BackupC\My%20Files\Chess\Work\Templeton%20Grant\Sabbatical%20Materials\CHAPTER" TargetMode="External"/><Relationship Id="rId74" Type="http://schemas.openxmlformats.org/officeDocument/2006/relationships/hyperlink" Target="http://ndpr.icaap.org/content/archives/2002/5/mcgrew-huemer.html" TargetMode="External"/><Relationship Id="rId79" Type="http://schemas.openxmlformats.org/officeDocument/2006/relationships/hyperlink" Target="http://ndpr.icaap.org/content/archives/2002/5/mcgrew-huemer.html" TargetMode="External"/><Relationship Id="rId102" Type="http://schemas.openxmlformats.org/officeDocument/2006/relationships/hyperlink" Target="http://ndpr.icaap.org/content/archives/2002/5/mcgrew-huemer.html" TargetMode="External"/><Relationship Id="rId123" Type="http://schemas.openxmlformats.org/officeDocument/2006/relationships/hyperlink" Target="http://ndpr.icaap.org/content/archives/2002/5/mcgrew-huemer.html" TargetMode="External"/><Relationship Id="rId128" Type="http://schemas.openxmlformats.org/officeDocument/2006/relationships/hyperlink" Target="http://ndpr.icaap.org/content/archives/2002/5/mcgrew-huemer.html" TargetMode="External"/><Relationship Id="rId144" Type="http://schemas.openxmlformats.org/officeDocument/2006/relationships/hyperlink" Target="http://ndpr.icaap.org/content/archives/2002/5/mcgrew-huemer.html" TargetMode="External"/><Relationship Id="rId149" Type="http://schemas.openxmlformats.org/officeDocument/2006/relationships/hyperlink" Target="http://ndpr.icaap.org/content/archives/2002/5/mcgrew-huemer.html" TargetMode="External"/><Relationship Id="rId5" Type="http://schemas.openxmlformats.org/officeDocument/2006/relationships/hyperlink" Target="http://www.lydiamcgrew.com/ErkenntnisMutualSupportrevised.pdf" TargetMode="External"/><Relationship Id="rId90" Type="http://schemas.openxmlformats.org/officeDocument/2006/relationships/hyperlink" Target="http://ndpr.icaap.org/content/archives/2002/5/mcgrew-huemer.html" TargetMode="External"/><Relationship Id="rId95" Type="http://schemas.openxmlformats.org/officeDocument/2006/relationships/hyperlink" Target="http://ndpr.icaap.org/content/archives/2002/5/mcgrew-huemer.html" TargetMode="External"/><Relationship Id="rId160" Type="http://schemas.openxmlformats.org/officeDocument/2006/relationships/hyperlink" Target="http://ndpr.icaap.org/content/archives/2002/5/mcgrew-huemer.html" TargetMode="External"/><Relationship Id="rId165" Type="http://schemas.openxmlformats.org/officeDocument/2006/relationships/hyperlink" Target="http://ndpr.icaap.org/content/archives/2002/5/mcgrew-huemer.html" TargetMode="External"/><Relationship Id="rId181" Type="http://schemas.openxmlformats.org/officeDocument/2006/relationships/hyperlink" Target="http://ndpr.icaap.org/content/archives/2002/5/mcgrew-huemer.html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://www.lydiamcgrew.com/McGrews__OnTheHistoricalArgument_.pdf" TargetMode="External"/><Relationship Id="rId27" Type="http://schemas.openxmlformats.org/officeDocument/2006/relationships/hyperlink" Target="http://www.lydiamcgrew.com/McGrews__OnTheHistoricalArgument_.pdf" TargetMode="External"/><Relationship Id="rId43" Type="http://schemas.openxmlformats.org/officeDocument/2006/relationships/hyperlink" Target="http://www.lydiamcgrew.com/McGrews__OnTheHistoricalArgument_.pdf" TargetMode="External"/><Relationship Id="rId48" Type="http://schemas.openxmlformats.org/officeDocument/2006/relationships/hyperlink" Target="http://www.lydiamcgrew.com/McGrews__OnTheHistoricalArgument_.pdf" TargetMode="External"/><Relationship Id="rId64" Type="http://schemas.openxmlformats.org/officeDocument/2006/relationships/hyperlink" Target="http://ndpr.icaap.org/content/archives/2002/5/mcgrew-huemer.html" TargetMode="External"/><Relationship Id="rId69" Type="http://schemas.openxmlformats.org/officeDocument/2006/relationships/hyperlink" Target="http://ndpr.icaap.org/content/archives/2002/5/mcgrew-huemer.html" TargetMode="External"/><Relationship Id="rId113" Type="http://schemas.openxmlformats.org/officeDocument/2006/relationships/hyperlink" Target="http://ndpr.icaap.org/content/archives/2002/5/mcgrew-huemer.html" TargetMode="External"/><Relationship Id="rId118" Type="http://schemas.openxmlformats.org/officeDocument/2006/relationships/hyperlink" Target="http://ndpr.icaap.org/content/archives/2002/5/mcgrew-huemer.html" TargetMode="External"/><Relationship Id="rId134" Type="http://schemas.openxmlformats.org/officeDocument/2006/relationships/hyperlink" Target="http://ndpr.icaap.org/content/archives/2002/5/mcgrew-huemer.html" TargetMode="External"/><Relationship Id="rId139" Type="http://schemas.openxmlformats.org/officeDocument/2006/relationships/hyperlink" Target="http://ndpr.icaap.org/content/archives/2002/5/mcgrew-huemer.html" TargetMode="External"/><Relationship Id="rId80" Type="http://schemas.openxmlformats.org/officeDocument/2006/relationships/hyperlink" Target="http://ndpr.icaap.org/content/archives/2002/5/mcgrew-huemer.html" TargetMode="External"/><Relationship Id="rId85" Type="http://schemas.openxmlformats.org/officeDocument/2006/relationships/hyperlink" Target="http://ndpr.icaap.org/content/archives/2002/5/mcgrew-huemer.html" TargetMode="External"/><Relationship Id="rId150" Type="http://schemas.openxmlformats.org/officeDocument/2006/relationships/hyperlink" Target="http://ndpr.icaap.org/content/archives/2002/5/mcgrew-huemer.html" TargetMode="External"/><Relationship Id="rId155" Type="http://schemas.openxmlformats.org/officeDocument/2006/relationships/hyperlink" Target="http://ndpr.icaap.org/content/archives/2002/5/mcgrew-huemer.html" TargetMode="External"/><Relationship Id="rId171" Type="http://schemas.openxmlformats.org/officeDocument/2006/relationships/hyperlink" Target="http://ndpr.icaap.org/content/archives/2002/5/mcgrew-huemer.html" TargetMode="External"/><Relationship Id="rId176" Type="http://schemas.openxmlformats.org/officeDocument/2006/relationships/hyperlink" Target="http://ndpr.icaap.org/content/archives/2002/5/mcgrew-huemer.html" TargetMode="External"/><Relationship Id="rId12" Type="http://schemas.openxmlformats.org/officeDocument/2006/relationships/hyperlink" Target="http://www.lydiamcgrew.com/McGrews__OnTheHistoricalArgument_.pdf" TargetMode="External"/><Relationship Id="rId17" Type="http://schemas.openxmlformats.org/officeDocument/2006/relationships/hyperlink" Target="http://www.lydiamcgrew.com/McGrews__OnTheHistoricalArgument_.pdf" TargetMode="External"/><Relationship Id="rId33" Type="http://schemas.openxmlformats.org/officeDocument/2006/relationships/hyperlink" Target="http://www.lydiamcgrew.com/McGrews__OnTheHistoricalArgument_.pdf" TargetMode="External"/><Relationship Id="rId38" Type="http://schemas.openxmlformats.org/officeDocument/2006/relationships/hyperlink" Target="http://www.lydiamcgrew.com/McGrews__OnTheHistoricalArgument_.pdf" TargetMode="External"/><Relationship Id="rId59" Type="http://schemas.openxmlformats.org/officeDocument/2006/relationships/hyperlink" Target="http://ndpr.icaap.org/content/archives/2002/9/mcgrew=swinburne.html" TargetMode="External"/><Relationship Id="rId103" Type="http://schemas.openxmlformats.org/officeDocument/2006/relationships/hyperlink" Target="http://ndpr.icaap.org/content/archives/2002/5/mcgrew-huemer.html" TargetMode="External"/><Relationship Id="rId108" Type="http://schemas.openxmlformats.org/officeDocument/2006/relationships/hyperlink" Target="http://ndpr.icaap.org/content/archives/2002/5/mcgrew-huemer.html" TargetMode="External"/><Relationship Id="rId124" Type="http://schemas.openxmlformats.org/officeDocument/2006/relationships/hyperlink" Target="http://ndpr.icaap.org/content/archives/2002/5/mcgrew-huemer.html" TargetMode="External"/><Relationship Id="rId129" Type="http://schemas.openxmlformats.org/officeDocument/2006/relationships/hyperlink" Target="http://ndpr.icaap.org/content/archives/2002/5/mcgrew-huemer.html" TargetMode="External"/><Relationship Id="rId54" Type="http://schemas.openxmlformats.org/officeDocument/2006/relationships/hyperlink" Target="http://www.lydiamcgrew.com/McGrews__OnTheHistoricalArgument_.pdf" TargetMode="External"/><Relationship Id="rId70" Type="http://schemas.openxmlformats.org/officeDocument/2006/relationships/hyperlink" Target="http://ndpr.icaap.org/content/archives/2002/5/mcgrew-huemer.html" TargetMode="External"/><Relationship Id="rId75" Type="http://schemas.openxmlformats.org/officeDocument/2006/relationships/hyperlink" Target="http://ndpr.icaap.org/content/archives/2002/5/mcgrew-huemer.html" TargetMode="External"/><Relationship Id="rId91" Type="http://schemas.openxmlformats.org/officeDocument/2006/relationships/hyperlink" Target="http://ndpr.icaap.org/content/archives/2002/5/mcgrew-huemer.html" TargetMode="External"/><Relationship Id="rId96" Type="http://schemas.openxmlformats.org/officeDocument/2006/relationships/hyperlink" Target="http://ndpr.icaap.org/content/archives/2002/5/mcgrew-huemer.html" TargetMode="External"/><Relationship Id="rId140" Type="http://schemas.openxmlformats.org/officeDocument/2006/relationships/hyperlink" Target="http://ndpr.icaap.org/content/archives/2002/5/mcgrew-huemer.html" TargetMode="External"/><Relationship Id="rId145" Type="http://schemas.openxmlformats.org/officeDocument/2006/relationships/hyperlink" Target="http://ndpr.icaap.org/content/archives/2002/5/mcgrew-huemer.html" TargetMode="External"/><Relationship Id="rId161" Type="http://schemas.openxmlformats.org/officeDocument/2006/relationships/hyperlink" Target="http://ndpr.icaap.org/content/archives/2002/5/mcgrew-huemer.html" TargetMode="External"/><Relationship Id="rId166" Type="http://schemas.openxmlformats.org/officeDocument/2006/relationships/hyperlink" Target="http://ndpr.icaap.org/content/archives/2002/5/mcgrew-huemer.html" TargetMode="External"/><Relationship Id="rId182" Type="http://schemas.openxmlformats.org/officeDocument/2006/relationships/hyperlink" Target="http://ndpr.icaap.org/content/archives/2002/5/mcgrew-huem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ydiamcgrew.com/ErkenntnisMutualSupportrevised.pdf" TargetMode="External"/><Relationship Id="rId23" Type="http://schemas.openxmlformats.org/officeDocument/2006/relationships/hyperlink" Target="http://www.lydiamcgrew.com/McGrews__OnTheHistoricalArgument_.pdf" TargetMode="External"/><Relationship Id="rId28" Type="http://schemas.openxmlformats.org/officeDocument/2006/relationships/hyperlink" Target="http://www.lydiamcgrew.com/McGrews__OnTheHistoricalArgument_.pdf" TargetMode="External"/><Relationship Id="rId49" Type="http://schemas.openxmlformats.org/officeDocument/2006/relationships/hyperlink" Target="http://www.lydiamcgrew.com/McGrews__OnTheHistoricalArgument_.pdf" TargetMode="External"/><Relationship Id="rId114" Type="http://schemas.openxmlformats.org/officeDocument/2006/relationships/hyperlink" Target="http://ndpr.icaap.org/content/archives/2002/5/mcgrew-huemer.html" TargetMode="External"/><Relationship Id="rId119" Type="http://schemas.openxmlformats.org/officeDocument/2006/relationships/hyperlink" Target="http://ndpr.icaap.org/content/archives/2002/5/mcgrew-huemer.html" TargetMode="External"/><Relationship Id="rId44" Type="http://schemas.openxmlformats.org/officeDocument/2006/relationships/hyperlink" Target="http://www.lydiamcgrew.com/McGrews__OnTheHistoricalArgument_.pdf" TargetMode="External"/><Relationship Id="rId60" Type="http://schemas.openxmlformats.org/officeDocument/2006/relationships/hyperlink" Target="http://ndpr.icaap.org/content/archives/2002/9/mcgrew=swinburne.html" TargetMode="External"/><Relationship Id="rId65" Type="http://schemas.openxmlformats.org/officeDocument/2006/relationships/hyperlink" Target="http://ndpr.icaap.org/content/archives/2002/5/mcgrew-huemer.html" TargetMode="External"/><Relationship Id="rId81" Type="http://schemas.openxmlformats.org/officeDocument/2006/relationships/hyperlink" Target="http://ndpr.icaap.org/content/archives/2002/5/mcgrew-huemer.html" TargetMode="External"/><Relationship Id="rId86" Type="http://schemas.openxmlformats.org/officeDocument/2006/relationships/hyperlink" Target="http://ndpr.icaap.org/content/archives/2002/5/mcgrew-huemer.html" TargetMode="External"/><Relationship Id="rId130" Type="http://schemas.openxmlformats.org/officeDocument/2006/relationships/hyperlink" Target="http://ndpr.icaap.org/content/archives/2002/5/mcgrew-huemer.html" TargetMode="External"/><Relationship Id="rId135" Type="http://schemas.openxmlformats.org/officeDocument/2006/relationships/hyperlink" Target="http://ndpr.icaap.org/content/archives/2002/5/mcgrew-huemer.html" TargetMode="External"/><Relationship Id="rId151" Type="http://schemas.openxmlformats.org/officeDocument/2006/relationships/hyperlink" Target="http://ndpr.icaap.org/content/archives/2002/5/mcgrew-huemer.html" TargetMode="External"/><Relationship Id="rId156" Type="http://schemas.openxmlformats.org/officeDocument/2006/relationships/hyperlink" Target="http://ndpr.icaap.org/content/archives/2002/5/mcgrew-huemer.html" TargetMode="External"/><Relationship Id="rId177" Type="http://schemas.openxmlformats.org/officeDocument/2006/relationships/hyperlink" Target="http://ndpr.icaap.org/content/archives/2002/5/mcgrew-huemer.html" TargetMode="External"/><Relationship Id="rId4" Type="http://schemas.openxmlformats.org/officeDocument/2006/relationships/hyperlink" Target="http://plato.stanford.edu/entries/miracles/" TargetMode="External"/><Relationship Id="rId9" Type="http://schemas.openxmlformats.org/officeDocument/2006/relationships/hyperlink" Target="http://www.lydiamcgrew.com/McGrews__OnTheHistoricalArgument_.pdf" TargetMode="External"/><Relationship Id="rId172" Type="http://schemas.openxmlformats.org/officeDocument/2006/relationships/hyperlink" Target="http://ndpr.icaap.org/content/archives/2002/5/mcgrew-huemer.html" TargetMode="External"/><Relationship Id="rId180" Type="http://schemas.openxmlformats.org/officeDocument/2006/relationships/hyperlink" Target="http://ndpr.icaap.org/content/archives/2002/5/mcgrew-huemer.html" TargetMode="External"/><Relationship Id="rId13" Type="http://schemas.openxmlformats.org/officeDocument/2006/relationships/hyperlink" Target="http://www.lydiamcgrew.com/McGrews__OnTheHistoricalArgument_.pdf" TargetMode="External"/><Relationship Id="rId18" Type="http://schemas.openxmlformats.org/officeDocument/2006/relationships/hyperlink" Target="http://www.lydiamcgrew.com/McGrews__OnTheHistoricalArgument_.pdf" TargetMode="External"/><Relationship Id="rId39" Type="http://schemas.openxmlformats.org/officeDocument/2006/relationships/hyperlink" Target="http://www.lydiamcgrew.com/McGrews__OnTheHistoricalArgument_.pdf" TargetMode="External"/><Relationship Id="rId109" Type="http://schemas.openxmlformats.org/officeDocument/2006/relationships/hyperlink" Target="http://ndpr.icaap.org/content/archives/2002/5/mcgrew-huemer.html" TargetMode="External"/><Relationship Id="rId34" Type="http://schemas.openxmlformats.org/officeDocument/2006/relationships/hyperlink" Target="http://www.lydiamcgrew.com/McGrews__OnTheHistoricalArgument_.pdf" TargetMode="External"/><Relationship Id="rId50" Type="http://schemas.openxmlformats.org/officeDocument/2006/relationships/hyperlink" Target="http://www.lydiamcgrew.com/McGrews__OnTheHistoricalArgument_.pdf" TargetMode="External"/><Relationship Id="rId55" Type="http://schemas.openxmlformats.org/officeDocument/2006/relationships/hyperlink" Target="http://www.lydiamcgrew.com/McGrews__OnTheHistoricalArgument_.pdf" TargetMode="External"/><Relationship Id="rId76" Type="http://schemas.openxmlformats.org/officeDocument/2006/relationships/hyperlink" Target="http://ndpr.icaap.org/content/archives/2002/5/mcgrew-huemer.html" TargetMode="External"/><Relationship Id="rId97" Type="http://schemas.openxmlformats.org/officeDocument/2006/relationships/hyperlink" Target="http://ndpr.icaap.org/content/archives/2002/5/mcgrew-huemer.html" TargetMode="External"/><Relationship Id="rId104" Type="http://schemas.openxmlformats.org/officeDocument/2006/relationships/hyperlink" Target="http://ndpr.icaap.org/content/archives/2002/5/mcgrew-huemer.html" TargetMode="External"/><Relationship Id="rId120" Type="http://schemas.openxmlformats.org/officeDocument/2006/relationships/hyperlink" Target="http://ndpr.icaap.org/content/archives/2002/5/mcgrew-huemer.html" TargetMode="External"/><Relationship Id="rId125" Type="http://schemas.openxmlformats.org/officeDocument/2006/relationships/hyperlink" Target="http://ndpr.icaap.org/content/archives/2002/5/mcgrew-huemer.html" TargetMode="External"/><Relationship Id="rId141" Type="http://schemas.openxmlformats.org/officeDocument/2006/relationships/hyperlink" Target="http://ndpr.icaap.org/content/archives/2002/5/mcgrew-huemer.html" TargetMode="External"/><Relationship Id="rId146" Type="http://schemas.openxmlformats.org/officeDocument/2006/relationships/hyperlink" Target="http://ndpr.icaap.org/content/archives/2002/5/mcgrew-huemer.html" TargetMode="External"/><Relationship Id="rId167" Type="http://schemas.openxmlformats.org/officeDocument/2006/relationships/hyperlink" Target="http://ndpr.icaap.org/content/archives/2002/5/mcgrew-huemer.html" TargetMode="External"/><Relationship Id="rId7" Type="http://schemas.openxmlformats.org/officeDocument/2006/relationships/hyperlink" Target="http://www.lydiamcgrew.com/ErkenntnisMutualSupportrevised.pdf" TargetMode="External"/><Relationship Id="rId71" Type="http://schemas.openxmlformats.org/officeDocument/2006/relationships/hyperlink" Target="http://ndpr.icaap.org/content/archives/2002/5/mcgrew-huemer.html" TargetMode="External"/><Relationship Id="rId92" Type="http://schemas.openxmlformats.org/officeDocument/2006/relationships/hyperlink" Target="http://ndpr.icaap.org/content/archives/2002/5/mcgrew-huemer.html" TargetMode="External"/><Relationship Id="rId162" Type="http://schemas.openxmlformats.org/officeDocument/2006/relationships/hyperlink" Target="http://ndpr.icaap.org/content/archives/2002/5/mcgrew-huemer.html" TargetMode="External"/><Relationship Id="rId183" Type="http://schemas.openxmlformats.org/officeDocument/2006/relationships/hyperlink" Target="http://ndpr.icaap.org/content/archives/2002/5/mcgrew-huemer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ydiamcgrew.com/McGrews__OnTheHistoricalArgument_.pdf" TargetMode="External"/><Relationship Id="rId24" Type="http://schemas.openxmlformats.org/officeDocument/2006/relationships/hyperlink" Target="http://www.lydiamcgrew.com/McGrews__OnTheHistoricalArgument_.pdf" TargetMode="External"/><Relationship Id="rId40" Type="http://schemas.openxmlformats.org/officeDocument/2006/relationships/hyperlink" Target="http://www.lydiamcgrew.com/McGrews__OnTheHistoricalArgument_.pdf" TargetMode="External"/><Relationship Id="rId45" Type="http://schemas.openxmlformats.org/officeDocument/2006/relationships/hyperlink" Target="http://www.lydiamcgrew.com/McGrews__OnTheHistoricalArgument_.pdf" TargetMode="External"/><Relationship Id="rId66" Type="http://schemas.openxmlformats.org/officeDocument/2006/relationships/hyperlink" Target="http://ndpr.icaap.org/content/archives/2002/5/mcgrew-huemer.html" TargetMode="External"/><Relationship Id="rId87" Type="http://schemas.openxmlformats.org/officeDocument/2006/relationships/hyperlink" Target="http://ndpr.icaap.org/content/archives/2002/5/mcgrew-huemer.html" TargetMode="External"/><Relationship Id="rId110" Type="http://schemas.openxmlformats.org/officeDocument/2006/relationships/hyperlink" Target="http://ndpr.icaap.org/content/archives/2002/5/mcgrew-huemer.html" TargetMode="External"/><Relationship Id="rId115" Type="http://schemas.openxmlformats.org/officeDocument/2006/relationships/hyperlink" Target="http://ndpr.icaap.org/content/archives/2002/5/mcgrew-huemer.html" TargetMode="External"/><Relationship Id="rId131" Type="http://schemas.openxmlformats.org/officeDocument/2006/relationships/hyperlink" Target="http://ndpr.icaap.org/content/archives/2002/5/mcgrew-huemer.html" TargetMode="External"/><Relationship Id="rId136" Type="http://schemas.openxmlformats.org/officeDocument/2006/relationships/hyperlink" Target="http://ndpr.icaap.org/content/archives/2002/5/mcgrew-huemer.html" TargetMode="External"/><Relationship Id="rId157" Type="http://schemas.openxmlformats.org/officeDocument/2006/relationships/hyperlink" Target="http://ndpr.icaap.org/content/archives/2002/5/mcgrew-huemer.html" TargetMode="External"/><Relationship Id="rId178" Type="http://schemas.openxmlformats.org/officeDocument/2006/relationships/hyperlink" Target="http://ndpr.icaap.org/content/archives/2002/5/mcgrew-huemer.html" TargetMode="External"/><Relationship Id="rId61" Type="http://schemas.openxmlformats.org/officeDocument/2006/relationships/hyperlink" Target="http://ndpr.icaap.org/content/archives/2002/5/mcgrew-huemer.html" TargetMode="External"/><Relationship Id="rId82" Type="http://schemas.openxmlformats.org/officeDocument/2006/relationships/hyperlink" Target="http://ndpr.icaap.org/content/archives/2002/5/mcgrew-huemer.html" TargetMode="External"/><Relationship Id="rId152" Type="http://schemas.openxmlformats.org/officeDocument/2006/relationships/hyperlink" Target="http://ndpr.icaap.org/content/archives/2002/5/mcgrew-huemer.html" TargetMode="External"/><Relationship Id="rId173" Type="http://schemas.openxmlformats.org/officeDocument/2006/relationships/hyperlink" Target="http://ndpr.icaap.org/content/archives/2002/5/mcgrew-huemer.html" TargetMode="External"/><Relationship Id="rId19" Type="http://schemas.openxmlformats.org/officeDocument/2006/relationships/hyperlink" Target="http://www.lydiamcgrew.com/McGrews__OnTheHistoricalArgument_.pdf" TargetMode="External"/><Relationship Id="rId14" Type="http://schemas.openxmlformats.org/officeDocument/2006/relationships/hyperlink" Target="http://www.lydiamcgrew.com/McGrews__OnTheHistoricalArgument_.pdf" TargetMode="External"/><Relationship Id="rId30" Type="http://schemas.openxmlformats.org/officeDocument/2006/relationships/hyperlink" Target="http://www.lydiamcgrew.com/McGrews__OnTheHistoricalArgument_.pdf" TargetMode="External"/><Relationship Id="rId35" Type="http://schemas.openxmlformats.org/officeDocument/2006/relationships/hyperlink" Target="http://www.lydiamcgrew.com/McGrews__OnTheHistoricalArgument_.pdf" TargetMode="External"/><Relationship Id="rId56" Type="http://schemas.openxmlformats.org/officeDocument/2006/relationships/hyperlink" Target="http://www.lydiamcgrew.com/McGrews__OnTheHistoricalArgument_.pdf" TargetMode="External"/><Relationship Id="rId77" Type="http://schemas.openxmlformats.org/officeDocument/2006/relationships/hyperlink" Target="http://ndpr.icaap.org/content/archives/2002/5/mcgrew-huemer.html" TargetMode="External"/><Relationship Id="rId100" Type="http://schemas.openxmlformats.org/officeDocument/2006/relationships/hyperlink" Target="http://ndpr.icaap.org/content/archives/2002/5/mcgrew-huemer.html" TargetMode="External"/><Relationship Id="rId105" Type="http://schemas.openxmlformats.org/officeDocument/2006/relationships/hyperlink" Target="http://ndpr.icaap.org/content/archives/2002/5/mcgrew-huemer.html" TargetMode="External"/><Relationship Id="rId126" Type="http://schemas.openxmlformats.org/officeDocument/2006/relationships/hyperlink" Target="http://ndpr.icaap.org/content/archives/2002/5/mcgrew-huemer.html" TargetMode="External"/><Relationship Id="rId147" Type="http://schemas.openxmlformats.org/officeDocument/2006/relationships/hyperlink" Target="http://ndpr.icaap.org/content/archives/2002/5/mcgrew-huemer.html" TargetMode="External"/><Relationship Id="rId168" Type="http://schemas.openxmlformats.org/officeDocument/2006/relationships/hyperlink" Target="http://ndpr.icaap.org/content/archives/2002/5/mcgrew-huemer.html" TargetMode="External"/><Relationship Id="rId8" Type="http://schemas.openxmlformats.org/officeDocument/2006/relationships/hyperlink" Target="http://www.lydiamcgrew.com/ErkenntnisMutualSupportrevised.pdf" TargetMode="External"/><Relationship Id="rId51" Type="http://schemas.openxmlformats.org/officeDocument/2006/relationships/hyperlink" Target="http://www.lydiamcgrew.com/McGrews__OnTheHistoricalArgument_.pdf" TargetMode="External"/><Relationship Id="rId72" Type="http://schemas.openxmlformats.org/officeDocument/2006/relationships/hyperlink" Target="http://ndpr.icaap.org/content/archives/2002/5/mcgrew-huemer.html" TargetMode="External"/><Relationship Id="rId93" Type="http://schemas.openxmlformats.org/officeDocument/2006/relationships/hyperlink" Target="http://ndpr.icaap.org/content/archives/2002/5/mcgrew-huemer.html" TargetMode="External"/><Relationship Id="rId98" Type="http://schemas.openxmlformats.org/officeDocument/2006/relationships/hyperlink" Target="http://ndpr.icaap.org/content/archives/2002/5/mcgrew-huemer.html" TargetMode="External"/><Relationship Id="rId121" Type="http://schemas.openxmlformats.org/officeDocument/2006/relationships/hyperlink" Target="http://ndpr.icaap.org/content/archives/2002/5/mcgrew-huemer.html" TargetMode="External"/><Relationship Id="rId142" Type="http://schemas.openxmlformats.org/officeDocument/2006/relationships/hyperlink" Target="http://ndpr.icaap.org/content/archives/2002/5/mcgrew-huemer.html" TargetMode="External"/><Relationship Id="rId163" Type="http://schemas.openxmlformats.org/officeDocument/2006/relationships/hyperlink" Target="http://ndpr.icaap.org/content/archives/2002/5/mcgrew-huemer.html" TargetMode="External"/><Relationship Id="rId184" Type="http://schemas.openxmlformats.org/officeDocument/2006/relationships/hyperlink" Target="http://ndpr.icaap.org/content/archives/2002/5/mcgrew-huemer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lydiamcgrew.com/McGrews__OnTheHistoricalArgument_.pdf" TargetMode="External"/><Relationship Id="rId46" Type="http://schemas.openxmlformats.org/officeDocument/2006/relationships/hyperlink" Target="http://www.lydiamcgrew.com/McGrews__OnTheHistoricalArgument_.pdf" TargetMode="External"/><Relationship Id="rId67" Type="http://schemas.openxmlformats.org/officeDocument/2006/relationships/hyperlink" Target="http://ndpr.icaap.org/content/archives/2002/5/mcgrew-huemer.html" TargetMode="External"/><Relationship Id="rId116" Type="http://schemas.openxmlformats.org/officeDocument/2006/relationships/hyperlink" Target="http://ndpr.icaap.org/content/archives/2002/5/mcgrew-huemer.html" TargetMode="External"/><Relationship Id="rId137" Type="http://schemas.openxmlformats.org/officeDocument/2006/relationships/hyperlink" Target="http://ndpr.icaap.org/content/archives/2002/5/mcgrew-huemer.html" TargetMode="External"/><Relationship Id="rId158" Type="http://schemas.openxmlformats.org/officeDocument/2006/relationships/hyperlink" Target="http://ndpr.icaap.org/content/archives/2002/5/mcgrew-huemer.html" TargetMode="External"/><Relationship Id="rId20" Type="http://schemas.openxmlformats.org/officeDocument/2006/relationships/hyperlink" Target="http://www.lydiamcgrew.com/McGrews__OnTheHistoricalArgument_.pdf" TargetMode="External"/><Relationship Id="rId41" Type="http://schemas.openxmlformats.org/officeDocument/2006/relationships/hyperlink" Target="http://www.lydiamcgrew.com/McGrews__OnTheHistoricalArgument_.pdf" TargetMode="External"/><Relationship Id="rId62" Type="http://schemas.openxmlformats.org/officeDocument/2006/relationships/hyperlink" Target="http://ndpr.icaap.org/content/archives/2002/5/mcgrew-huemer.html" TargetMode="External"/><Relationship Id="rId83" Type="http://schemas.openxmlformats.org/officeDocument/2006/relationships/hyperlink" Target="http://ndpr.icaap.org/content/archives/2002/5/mcgrew-huemer.html" TargetMode="External"/><Relationship Id="rId88" Type="http://schemas.openxmlformats.org/officeDocument/2006/relationships/hyperlink" Target="http://ndpr.icaap.org/content/archives/2002/5/mcgrew-huemer.html" TargetMode="External"/><Relationship Id="rId111" Type="http://schemas.openxmlformats.org/officeDocument/2006/relationships/hyperlink" Target="http://ndpr.icaap.org/content/archives/2002/5/mcgrew-huemer.html" TargetMode="External"/><Relationship Id="rId132" Type="http://schemas.openxmlformats.org/officeDocument/2006/relationships/hyperlink" Target="http://ndpr.icaap.org/content/archives/2002/5/mcgrew-huemer.html" TargetMode="External"/><Relationship Id="rId153" Type="http://schemas.openxmlformats.org/officeDocument/2006/relationships/hyperlink" Target="http://ndpr.icaap.org/content/archives/2002/5/mcgrew-huemer.html" TargetMode="External"/><Relationship Id="rId174" Type="http://schemas.openxmlformats.org/officeDocument/2006/relationships/hyperlink" Target="http://ndpr.icaap.org/content/archives/2002/5/mcgrew-huemer.html" TargetMode="External"/><Relationship Id="rId179" Type="http://schemas.openxmlformats.org/officeDocument/2006/relationships/hyperlink" Target="http://ndpr.icaap.org/content/archives/2002/5/mcgrew-huemer.html" TargetMode="External"/><Relationship Id="rId15" Type="http://schemas.openxmlformats.org/officeDocument/2006/relationships/hyperlink" Target="http://www.lydiamcgrew.com/McGrews__OnTheHistoricalArgument_.pdf" TargetMode="External"/><Relationship Id="rId36" Type="http://schemas.openxmlformats.org/officeDocument/2006/relationships/hyperlink" Target="http://www.lydiamcgrew.com/McGrews__OnTheHistoricalArgument_.pdf" TargetMode="External"/><Relationship Id="rId57" Type="http://schemas.openxmlformats.org/officeDocument/2006/relationships/hyperlink" Target="file:///C:\Users\mcgrew\BackupC\My%20Files\Chess\Work\Templeton%20Grant\Sabbatical%20Materials\CHAPTER" TargetMode="External"/><Relationship Id="rId106" Type="http://schemas.openxmlformats.org/officeDocument/2006/relationships/hyperlink" Target="http://ndpr.icaap.org/content/archives/2002/5/mcgrew-huemer.html" TargetMode="External"/><Relationship Id="rId127" Type="http://schemas.openxmlformats.org/officeDocument/2006/relationships/hyperlink" Target="http://ndpr.icaap.org/content/archives/2002/5/mcgrew-huemer.html" TargetMode="External"/><Relationship Id="rId10" Type="http://schemas.openxmlformats.org/officeDocument/2006/relationships/hyperlink" Target="http://www.lydiamcgrew.com/McGrews__OnTheHistoricalArgument_.pdf" TargetMode="External"/><Relationship Id="rId31" Type="http://schemas.openxmlformats.org/officeDocument/2006/relationships/hyperlink" Target="http://www.lydiamcgrew.com/McGrews__OnTheHistoricalArgument_.pdf" TargetMode="External"/><Relationship Id="rId52" Type="http://schemas.openxmlformats.org/officeDocument/2006/relationships/hyperlink" Target="http://www.lydiamcgrew.com/McGrews__OnTheHistoricalArgument_.pdf" TargetMode="External"/><Relationship Id="rId73" Type="http://schemas.openxmlformats.org/officeDocument/2006/relationships/hyperlink" Target="http://ndpr.icaap.org/content/archives/2002/5/mcgrew-huemer.html" TargetMode="External"/><Relationship Id="rId78" Type="http://schemas.openxmlformats.org/officeDocument/2006/relationships/hyperlink" Target="http://ndpr.icaap.org/content/archives/2002/5/mcgrew-huemer.html" TargetMode="External"/><Relationship Id="rId94" Type="http://schemas.openxmlformats.org/officeDocument/2006/relationships/hyperlink" Target="http://ndpr.icaap.org/content/archives/2002/5/mcgrew-huemer.html" TargetMode="External"/><Relationship Id="rId99" Type="http://schemas.openxmlformats.org/officeDocument/2006/relationships/hyperlink" Target="http://ndpr.icaap.org/content/archives/2002/5/mcgrew-huemer.html" TargetMode="External"/><Relationship Id="rId101" Type="http://schemas.openxmlformats.org/officeDocument/2006/relationships/hyperlink" Target="http://ndpr.icaap.org/content/archives/2002/5/mcgrew-huemer.html" TargetMode="External"/><Relationship Id="rId122" Type="http://schemas.openxmlformats.org/officeDocument/2006/relationships/hyperlink" Target="http://ndpr.icaap.org/content/archives/2002/5/mcgrew-huemer.html" TargetMode="External"/><Relationship Id="rId143" Type="http://schemas.openxmlformats.org/officeDocument/2006/relationships/hyperlink" Target="http://ndpr.icaap.org/content/archives/2002/5/mcgrew-huemer.html" TargetMode="External"/><Relationship Id="rId148" Type="http://schemas.openxmlformats.org/officeDocument/2006/relationships/hyperlink" Target="http://ndpr.icaap.org/content/archives/2002/5/mcgrew-huemer.html" TargetMode="External"/><Relationship Id="rId164" Type="http://schemas.openxmlformats.org/officeDocument/2006/relationships/hyperlink" Target="http://ndpr.icaap.org/content/archives/2002/5/mcgrew-huemer.html" TargetMode="External"/><Relationship Id="rId169" Type="http://schemas.openxmlformats.org/officeDocument/2006/relationships/hyperlink" Target="http://ndpr.icaap.org/content/archives/2002/5/mcgrew-huemer.html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4766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McGrew</dc:creator>
  <cp:keywords/>
  <dc:description/>
  <cp:lastModifiedBy>Timothy McGrew</cp:lastModifiedBy>
  <cp:revision>7</cp:revision>
  <dcterms:created xsi:type="dcterms:W3CDTF">2019-06-20T18:53:00Z</dcterms:created>
  <dcterms:modified xsi:type="dcterms:W3CDTF">2019-06-21T02:23:00Z</dcterms:modified>
</cp:coreProperties>
</file>